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51" w:before="0" w:after="150"/>
        <w:ind w:left="0" w:right="4493" w:hanging="0"/>
        <w:jc w:val="left"/>
        <w:rPr/>
      </w:pPr>
      <w:r>
        <w:rPr>
          <w:rFonts w:eastAsia="Calibri" w:cs="Calibri" w:ascii="Calibri" w:hAnsi="Calibri"/>
          <w:i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tabs>
          <w:tab w:val="clear" w:pos="708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5664" w:leader="none"/>
          <w:tab w:val="center" w:pos="6913" w:leader="none"/>
        </w:tabs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</w:rPr>
        <w:tab/>
        <w:tab/>
        <w:tab/>
        <w:tab/>
        <w:tab/>
        <w:t xml:space="preserve">             Załącznik </w:t>
      </w:r>
    </w:p>
    <w:p>
      <w:pPr>
        <w:pStyle w:val="Normal"/>
        <w:spacing w:lineRule="auto" w:line="247" w:before="0" w:after="10"/>
        <w:ind w:left="6367" w:right="473" w:hanging="718"/>
        <w:jc w:val="left"/>
        <w:rPr/>
      </w:pPr>
      <w:r>
        <w:rPr>
          <w:rFonts w:eastAsia="Calibri" w:cs="Calibri" w:ascii="Calibri" w:hAnsi="Calibri"/>
        </w:rPr>
        <w:t>do Uchwały Nr …../……./2019</w:t>
      </w:r>
    </w:p>
    <w:p>
      <w:pPr>
        <w:pStyle w:val="Normal"/>
        <w:spacing w:lineRule="auto" w:line="247" w:before="0" w:after="10"/>
        <w:ind w:left="6367" w:right="473" w:hanging="718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Rady Gminy Ojrzeń</w:t>
      </w:r>
    </w:p>
    <w:p>
      <w:pPr>
        <w:pStyle w:val="Normal"/>
        <w:spacing w:lineRule="auto" w:line="247" w:before="0" w:after="10"/>
        <w:ind w:left="6367" w:right="473" w:hanging="718"/>
        <w:jc w:val="left"/>
        <w:rPr/>
      </w:pPr>
      <w:r>
        <w:rPr>
          <w:rFonts w:eastAsia="Calibri" w:cs="Calibri" w:ascii="Calibri" w:hAnsi="Calibri"/>
        </w:rPr>
        <w:t>z dnia…...listopada 2019 roku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28"/>
        </w:rPr>
        <w:t xml:space="preserve"> </w:t>
      </w:r>
    </w:p>
    <w:p>
      <w:pPr>
        <w:pStyle w:val="Normal"/>
        <w:spacing w:lineRule="auto" w:line="259" w:before="0" w:after="122"/>
        <w:ind w:left="2312" w:right="0" w:hanging="0"/>
        <w:jc w:val="center"/>
        <w:rPr/>
      </w:pPr>
      <w:r>
        <w:rPr>
          <w:rFonts w:eastAsia="Calibri" w:cs="Calibri" w:ascii="Calibri" w:hAnsi="Calibri"/>
          <w:sz w:val="28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rFonts w:eastAsia="Calibri" w:cs="Calibri" w:ascii="Calibri" w:hAnsi="Calibri"/>
          <w:sz w:val="44"/>
        </w:rPr>
        <w:t xml:space="preserve"> </w:t>
      </w:r>
    </w:p>
    <w:p>
      <w:pPr>
        <w:pStyle w:val="Normal"/>
        <w:spacing w:lineRule="auto" w:line="228" w:before="0" w:after="110"/>
        <w:ind w:left="0" w:right="4425" w:hanging="0"/>
        <w:jc w:val="left"/>
        <w:rPr/>
      </w:pPr>
      <w:r>
        <w:rPr>
          <w:rFonts w:eastAsia="Calibri" w:cs="Calibri" w:ascii="Calibri" w:hAnsi="Calibri"/>
          <w:sz w:val="44"/>
        </w:rPr>
        <w:t xml:space="preserve">                                     </w:t>
      </w:r>
      <w:r>
        <w:rPr>
          <w:rFonts w:eastAsia="Calibri" w:cs="Calibri" w:ascii="Calibri" w:hAnsi="Calibri"/>
          <w:b/>
          <w:sz w:val="52"/>
        </w:rPr>
        <w:t xml:space="preserve"> </w:t>
      </w:r>
    </w:p>
    <w:p>
      <w:pPr>
        <w:pStyle w:val="Normal"/>
        <w:spacing w:lineRule="auto" w:line="228" w:before="0" w:after="110"/>
        <w:ind w:left="0" w:right="4425" w:hanging="0"/>
        <w:jc w:val="left"/>
        <w:rPr>
          <w:rFonts w:ascii="Calibri" w:hAnsi="Calibri" w:eastAsia="Calibri" w:cs="Calibri"/>
          <w:b/>
          <w:b/>
          <w:sz w:val="52"/>
        </w:rPr>
      </w:pPr>
      <w:r>
        <w:rPr/>
      </w:r>
    </w:p>
    <w:p>
      <w:pPr>
        <w:pStyle w:val="Normal"/>
        <w:spacing w:lineRule="auto" w:line="259" w:before="0" w:after="0"/>
        <w:ind w:left="73" w:right="0" w:hanging="0"/>
        <w:jc w:val="center"/>
        <w:rPr/>
      </w:pPr>
      <w:r>
        <w:rPr>
          <w:sz w:val="32"/>
        </w:rPr>
        <w:t xml:space="preserve"> </w:t>
      </w:r>
    </w:p>
    <w:p>
      <w:pPr>
        <w:pStyle w:val="Normal"/>
        <w:spacing w:lineRule="auto" w:line="247" w:before="0" w:after="14"/>
        <w:ind w:left="1421" w:right="866" w:hanging="1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PROGRAM WSPÓŁPRACY GMINY OJRZEŃ </w:t>
      </w:r>
    </w:p>
    <w:p>
      <w:pPr>
        <w:pStyle w:val="Normal"/>
        <w:spacing w:lineRule="auto" w:line="247" w:before="0" w:after="14"/>
        <w:ind w:left="1620" w:right="866" w:hanging="1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 ORGANIZACJAMI POZARZĄDOWYMI  </w:t>
      </w:r>
    </w:p>
    <w:p>
      <w:pPr>
        <w:pStyle w:val="Normal"/>
        <w:spacing w:lineRule="auto" w:line="247" w:before="0" w:after="14"/>
        <w:ind w:left="1068" w:right="866" w:hanging="1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ORAZ INNYMI PODMIOTAMI PROWADZĄCYMI  </w:t>
      </w:r>
    </w:p>
    <w:p>
      <w:pPr>
        <w:pStyle w:val="Normal"/>
        <w:spacing w:lineRule="auto" w:line="247" w:before="0" w:after="14"/>
        <w:ind w:left="3566" w:right="866" w:hanging="2088"/>
        <w:jc w:val="left"/>
        <w:rPr/>
      </w:pPr>
      <w:r>
        <w:rPr>
          <w:b/>
          <w:sz w:val="28"/>
          <w:szCs w:val="28"/>
        </w:rPr>
        <w:t>DZIAŁALNOŚĆ POŻYTKU PUBLICZNEGO  NA ROK 20</w:t>
      </w:r>
      <w:r>
        <w:rPr>
          <w:rFonts w:eastAsia="Times New Roman" w:cs="Times New Roman"/>
          <w:b/>
          <w:color w:val="000000"/>
          <w:sz w:val="28"/>
          <w:szCs w:val="28"/>
        </w:rPr>
        <w:t>20</w:t>
      </w:r>
    </w:p>
    <w:p>
      <w:pPr>
        <w:pStyle w:val="Normal"/>
        <w:spacing w:lineRule="auto" w:line="259" w:before="0" w:after="223"/>
        <w:ind w:left="0" w:right="0" w:hanging="0"/>
        <w:jc w:val="left"/>
        <w:rPr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 </w:t>
      </w:r>
    </w:p>
    <w:p>
      <w:pPr>
        <w:pStyle w:val="Normal"/>
        <w:spacing w:lineRule="auto" w:line="259" w:before="0" w:after="225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223"/>
        <w:ind w:left="56" w:right="0" w:hanging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 w:ascii="Calibri" w:hAnsi="Calibri"/>
          <w:b/>
          <w:sz w:val="28"/>
        </w:rPr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223"/>
        <w:ind w:left="56" w:right="0" w:hanging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 w:ascii="Calibri" w:hAnsi="Calibri"/>
          <w:b/>
          <w:sz w:val="28"/>
        </w:rPr>
      </w:r>
    </w:p>
    <w:p>
      <w:pPr>
        <w:pStyle w:val="Normal"/>
        <w:spacing w:lineRule="auto" w:line="259" w:before="0" w:after="223"/>
        <w:ind w:left="56" w:right="0" w:hanging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 w:ascii="Calibri" w:hAnsi="Calibri"/>
          <w:b/>
          <w:sz w:val="28"/>
        </w:rPr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/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/>
      </w:r>
    </w:p>
    <w:p>
      <w:pPr>
        <w:pStyle w:val="Normal"/>
        <w:spacing w:lineRule="auto" w:line="259" w:before="0" w:after="223"/>
        <w:ind w:left="56" w:right="0" w:hanging="0"/>
        <w:jc w:val="center"/>
        <w:rPr/>
      </w:pPr>
      <w:r>
        <w:rPr>
          <w:rFonts w:eastAsia="Calibri" w:cs="Calibri" w:ascii="Calibri" w:hAnsi="Calibri"/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0" w:right="9" w:hanging="0"/>
        <w:jc w:val="center"/>
        <w:rPr/>
      </w:pPr>
      <w:r>
        <w:rPr>
          <w:rFonts w:eastAsia="Calibri" w:cs="Calibri" w:ascii="Calibri" w:hAnsi="Calibri"/>
          <w:b/>
          <w:sz w:val="28"/>
        </w:rPr>
        <w:t>Ojrzeń, 2019</w:t>
      </w:r>
    </w:p>
    <w:p>
      <w:pPr>
        <w:pStyle w:val="Nagwek1"/>
        <w:spacing w:lineRule="auto" w:line="360" w:before="0" w:after="0"/>
        <w:ind w:left="0" w:right="6766" w:firstLine="360"/>
        <w:rPr/>
      </w:pPr>
      <w:r>
        <w:rPr/>
        <w:t>I.</w:t>
      </w:r>
      <w:r>
        <w:rPr>
          <w:rFonts w:eastAsia="Arial" w:cs="Arial" w:ascii="Arial" w:hAnsi="Arial"/>
        </w:rPr>
        <w:t xml:space="preserve"> </w:t>
      </w:r>
      <w:r>
        <w:rPr/>
        <w:t xml:space="preserve">Wprowadzenie </w:t>
      </w:r>
      <w:r>
        <w:rPr>
          <w:rFonts w:eastAsia="Calibri" w:cs="Calibri" w:ascii="Calibri" w:hAnsi="Calibri"/>
          <w:b w:val="false"/>
          <w:sz w:val="44"/>
        </w:rPr>
        <w:t xml:space="preserve"> </w:t>
      </w:r>
    </w:p>
    <w:p>
      <w:pPr>
        <w:pStyle w:val="Normal"/>
        <w:spacing w:lineRule="auto" w:line="360" w:before="0" w:after="0"/>
        <w:ind w:left="0" w:right="0" w:firstLine="708"/>
        <w:rPr/>
      </w:pPr>
      <w:r>
        <w:rPr/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>
      <w:pPr>
        <w:pStyle w:val="Normal"/>
        <w:spacing w:lineRule="auto" w:line="360" w:before="0" w:after="0"/>
        <w:ind w:left="0" w:right="0" w:firstLine="708"/>
        <w:rPr/>
      </w:pPr>
      <w:r>
        <w:rPr/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  <w:t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i o wolontariacie (Dz.U.2019, poz.</w:t>
      </w:r>
      <w:r>
        <w:rPr>
          <w:rFonts w:eastAsia="Times New Roman" w:cs="Times New Roman"/>
          <w:color w:val="000000"/>
          <w:sz w:val="24"/>
        </w:rPr>
        <w:t xml:space="preserve">688 </w:t>
      </w:r>
      <w:r>
        <w:rPr/>
        <w:t xml:space="preserve">z późn. zm.) zwana dalej „Ustawą”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  <w:t xml:space="preserve">Współpraca gminy Ojrzeń z organizacjami pozarządowymi i podmiotami prowadzącymi działalność pożytku publicznego obejmuje zadania publiczne określone w art.4 ust.1 „Ustawy”.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II.</w:t>
      </w:r>
      <w:r>
        <w:rPr>
          <w:rFonts w:eastAsia="Arial" w:cs="Arial" w:ascii="Arial" w:hAnsi="Arial"/>
        </w:rPr>
        <w:t xml:space="preserve"> </w:t>
      </w:r>
      <w:r>
        <w:rPr/>
        <w:t xml:space="preserve">Cele Programu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>
          <w:b/>
        </w:rPr>
        <w:t>Celem głównym</w:t>
      </w:r>
      <w:r>
        <w:rPr/>
        <w:t xml:space="preserve"> </w:t>
      </w:r>
      <w:r>
        <w:rPr>
          <w:b/>
        </w:rPr>
        <w:t>Programu</w:t>
      </w:r>
      <w:r>
        <w:rPr/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>
      <w:pPr>
        <w:pStyle w:val="Normal"/>
        <w:spacing w:lineRule="auto" w:line="360" w:before="0" w:after="0"/>
        <w:ind w:left="355" w:right="0" w:hanging="10"/>
        <w:jc w:val="left"/>
        <w:rPr/>
      </w:pPr>
      <w:r>
        <w:rPr>
          <w:b/>
        </w:rPr>
        <w:t xml:space="preserve">Cele szczegółowe Programu: </w:t>
      </w:r>
    </w:p>
    <w:p>
      <w:pPr>
        <w:pStyle w:val="Normal"/>
        <w:spacing w:lineRule="auto" w:line="360" w:before="0" w:after="0"/>
        <w:ind w:left="10" w:right="0" w:hanging="10"/>
        <w:rPr/>
      </w:pPr>
      <w:r>
        <w:rPr>
          <w:b/>
        </w:rPr>
        <w:t xml:space="preserve">Cel 1. </w:t>
      </w:r>
      <w:r>
        <w:rPr/>
        <w:t>Promocja i upowszechnianie kultury fizycznej i sportu oraz rozwijanie zainteresowań turystyczno-krajobrazowych.</w:t>
      </w:r>
      <w:r>
        <w:rPr>
          <w:b/>
        </w:rPr>
        <w:t xml:space="preserve"> </w:t>
      </w:r>
    </w:p>
    <w:p>
      <w:pPr>
        <w:pStyle w:val="Normal"/>
        <w:spacing w:lineRule="auto" w:line="360" w:before="0" w:after="0"/>
        <w:ind w:left="10" w:right="0" w:hanging="10"/>
        <w:rPr/>
      </w:pPr>
      <w:r>
        <w:rPr>
          <w:b/>
        </w:rPr>
        <w:t>Cel 2.</w:t>
      </w:r>
      <w:r>
        <w:rPr/>
        <w:t xml:space="preserve"> Kultywowanie tradycji lokalnych oraz promocja dziedzictwa narodowego poprzez działalność kulturalną i oświatową.  </w:t>
      </w:r>
    </w:p>
    <w:p>
      <w:pPr>
        <w:pStyle w:val="Normal"/>
        <w:spacing w:lineRule="auto" w:line="360" w:before="0" w:after="0"/>
        <w:ind w:left="10" w:right="0" w:hanging="10"/>
        <w:rPr/>
      </w:pPr>
      <w:r>
        <w:rPr>
          <w:b/>
        </w:rPr>
        <w:t>Cel 3.</w:t>
      </w:r>
      <w:r>
        <w:rPr/>
        <w:t xml:space="preserve"> Zapewnienie dzieciom i młodzieży bezpiecznego i atrakcyjnego spędzania czasu wolnego. </w:t>
      </w:r>
    </w:p>
    <w:p>
      <w:pPr>
        <w:pStyle w:val="Normal"/>
        <w:spacing w:lineRule="auto" w:line="360" w:before="0" w:after="0"/>
        <w:ind w:left="10" w:right="0" w:hanging="10"/>
        <w:rPr/>
      </w:pPr>
      <w:r>
        <w:rPr>
          <w:b/>
        </w:rPr>
        <w:t xml:space="preserve">Cel 4. </w:t>
      </w:r>
      <w:r>
        <w:rPr/>
        <w:t xml:space="preserve">Zapobieganie patologiom społecznym poprzez wsparcie osób z różnych grup społecznych. </w:t>
      </w:r>
    </w:p>
    <w:p>
      <w:pPr>
        <w:pStyle w:val="Normal"/>
        <w:spacing w:lineRule="auto" w:line="360" w:before="0" w:after="0"/>
        <w:ind w:left="10" w:right="0" w:hanging="10"/>
        <w:rPr/>
      </w:pPr>
      <w:r>
        <w:rPr>
          <w:b/>
        </w:rPr>
        <w:t>Cel  5.</w:t>
      </w:r>
      <w:r>
        <w:rPr/>
        <w:t xml:space="preserve">  Ochrona zdrowia i promocja zdrowego stylu życia.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III.</w:t>
      </w:r>
      <w:r>
        <w:rPr>
          <w:rFonts w:eastAsia="Arial" w:cs="Arial" w:ascii="Arial" w:hAnsi="Arial"/>
        </w:rPr>
        <w:t xml:space="preserve"> </w:t>
      </w:r>
      <w:r>
        <w:rPr/>
        <w:t>Zasady współpracy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693" w:right="0" w:hanging="348"/>
        <w:rPr/>
      </w:pPr>
      <w:r>
        <w:rPr/>
        <w:t xml:space="preserve">Powyższe cele będą realizowane poprzez: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/>
        <w:t xml:space="preserve">Równy dostęp do informacji oraz wzajemne informowanie się o planowanych kierunkach działań i współdziałanie w celu ich zharmonizowania.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/>
        <w:t xml:space="preserve">Konsultowanie z organizacjami pozarządowymi projektów uchwał i zarządzeń w dziedzinach dotyczących działalności statutowej tych organizacji.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693" w:right="0" w:hanging="348"/>
        <w:rPr/>
      </w:pPr>
      <w:r>
        <w:rPr/>
        <w:t xml:space="preserve">Program będzie realizowany na następujących zasadach: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jc w:val="left"/>
        <w:rPr/>
      </w:pPr>
      <w:r>
        <w:rPr>
          <w:b/>
          <w:i/>
        </w:rPr>
        <w:t xml:space="preserve">Zasada pomocniczości – </w:t>
      </w:r>
      <w:r>
        <w:rPr/>
        <w:t xml:space="preserve">samorząd </w:t>
        <w:tab/>
        <w:t xml:space="preserve">udziela pomocy organizacjom </w:t>
      </w:r>
    </w:p>
    <w:p>
      <w:pPr>
        <w:pStyle w:val="Normal"/>
        <w:spacing w:lineRule="auto" w:line="360" w:before="0" w:after="0"/>
        <w:ind w:left="1448" w:right="0" w:hanging="10"/>
        <w:rPr/>
      </w:pPr>
      <w:r>
        <w:rPr/>
        <w:t xml:space="preserve">pozarządowym, w niezbędnym zakresie uzasadnionym potrzebami wspólnoty samorządowej a organizacje zapewniają ich wykonanie w sposób </w:t>
      </w:r>
    </w:p>
    <w:p>
      <w:pPr>
        <w:pStyle w:val="Normal"/>
        <w:spacing w:lineRule="auto" w:line="360" w:before="0" w:after="0"/>
        <w:ind w:left="1448" w:right="0" w:hanging="10"/>
        <w:rPr/>
      </w:pPr>
      <w:r>
        <w:rPr/>
        <w:t xml:space="preserve">ekonomiczny, profesjonalny i terminowy;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>
          <w:b/>
          <w:i/>
        </w:rPr>
        <w:t xml:space="preserve">Zasada suwerenności stron </w:t>
      </w:r>
      <w:r>
        <w:rPr/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>
          <w:b/>
          <w:i/>
        </w:rPr>
        <w:t xml:space="preserve">Zasada partnerstwa – </w:t>
      </w:r>
      <w:r>
        <w:rPr/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>
          <w:b/>
          <w:i/>
        </w:rPr>
        <w:t>Zasada efektywności</w:t>
      </w:r>
      <w:r>
        <w:rPr/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 w granicach </w:t>
        <w:tab/>
        <w:t xml:space="preserve">powierzonych </w:t>
        <w:tab/>
        <w:t xml:space="preserve">nakładów </w:t>
        <w:tab/>
        <w:t xml:space="preserve">i zaciągniętych zobowiązań. 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1438" w:right="0" w:hanging="718"/>
        <w:rPr/>
      </w:pPr>
      <w:r>
        <w:rPr>
          <w:b/>
          <w:i/>
        </w:rPr>
        <w:t xml:space="preserve">Zasada uczciwej konkurencji – </w:t>
      </w:r>
      <w:r>
        <w:rPr/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>
      <w:pPr>
        <w:pStyle w:val="Normal"/>
        <w:spacing w:lineRule="auto" w:line="360" w:before="0" w:after="0"/>
        <w:ind w:left="1438" w:right="0" w:hanging="718"/>
        <w:rPr/>
      </w:pPr>
      <w:r>
        <w:rPr/>
        <w:t>6)</w:t>
      </w:r>
      <w:r>
        <w:rPr>
          <w:rFonts w:eastAsia="Arial" w:cs="Arial" w:ascii="Arial" w:hAnsi="Arial"/>
        </w:rPr>
        <w:t xml:space="preserve"> </w:t>
      </w:r>
      <w:r>
        <w:rPr>
          <w:b/>
          <w:i/>
        </w:rPr>
        <w:t xml:space="preserve">Zasada jawności – </w:t>
      </w:r>
      <w:r>
        <w:rPr/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IV.</w:t>
      </w:r>
      <w:r>
        <w:rPr>
          <w:rFonts w:eastAsia="Arial" w:cs="Arial" w:ascii="Arial" w:hAnsi="Arial"/>
        </w:rPr>
        <w:t xml:space="preserve"> </w:t>
      </w:r>
      <w:r>
        <w:rPr/>
        <w:t xml:space="preserve">Przedmiot współpracy </w:t>
      </w:r>
    </w:p>
    <w:p>
      <w:pPr>
        <w:pStyle w:val="Normal"/>
        <w:spacing w:lineRule="auto" w:line="360" w:before="0" w:after="0"/>
        <w:ind w:left="355" w:right="0" w:hanging="10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Przedmiotem współpracy gminy Ojrzeń z Podmiotami Programu jest: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68" w:right="0" w:hanging="360"/>
        <w:rPr/>
      </w:pPr>
      <w:r>
        <w:rPr/>
        <w:t xml:space="preserve">realizacja zadań gminy Ojrzeń określonych w ustawach, 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68" w:right="0" w:hanging="360"/>
        <w:rPr/>
      </w:pPr>
      <w:r>
        <w:rPr/>
        <w:t xml:space="preserve">określanie potrzeb społecznych i sposobów ich zaspakajania,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68" w:right="0" w:hanging="360"/>
        <w:rPr/>
      </w:pPr>
      <w:r>
        <w:rPr/>
        <w:t xml:space="preserve">podwyższenie efektywności wszystkich działań kierowanych do mieszkańców gminy Ojrzeń.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V.</w:t>
      </w:r>
      <w:r>
        <w:rPr>
          <w:rFonts w:eastAsia="Arial" w:cs="Arial" w:ascii="Arial" w:hAnsi="Arial"/>
        </w:rPr>
        <w:t xml:space="preserve"> </w:t>
      </w:r>
      <w:r>
        <w:rPr/>
        <w:t xml:space="preserve">Formy współpracy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693" w:right="0" w:hanging="348"/>
        <w:rPr/>
      </w:pPr>
      <w:r>
        <w:rPr/>
        <w:t xml:space="preserve">Współpraca </w:t>
        <w:tab/>
        <w:t xml:space="preserve">z </w:t>
        <w:tab/>
        <w:t xml:space="preserve">Podmiotami </w:t>
        <w:tab/>
        <w:t xml:space="preserve">Programu </w:t>
        <w:tab/>
        <w:t xml:space="preserve">może </w:t>
        <w:tab/>
        <w:t xml:space="preserve">mieć </w:t>
        <w:tab/>
        <w:t xml:space="preserve">charakter finansowy i pozafinansowy.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693" w:right="0" w:hanging="348"/>
        <w:rPr/>
      </w:pPr>
      <w:r>
        <w:rPr/>
        <w:t xml:space="preserve">Finansowe formy współpracy obejmują: 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1080" w:right="0" w:hanging="360"/>
        <w:rPr/>
      </w:pPr>
      <w:r>
        <w:rPr/>
        <w:t xml:space="preserve">wspieranie wykonania zadań publicznych gminy wraz z udzieleniem dotacji na częściowe dofinansowanie ich realizacji, 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1080" w:right="0" w:hanging="360"/>
        <w:rPr/>
      </w:pPr>
      <w:r>
        <w:rPr/>
        <w:t xml:space="preserve">powierzanie wykonania zadań publicznych gminy wraz z udzieleniem dotacji na sfinansowanie ich realizacji. 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693" w:right="0" w:hanging="348"/>
        <w:rPr/>
      </w:pPr>
      <w:r>
        <w:rPr/>
        <w:t xml:space="preserve">Pozafinansowe formy współpracy obejmują: 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1080" w:right="0" w:hanging="360"/>
        <w:rPr/>
      </w:pPr>
      <w:r>
        <w:rPr/>
        <w:t xml:space="preserve">użyczanie lokali na spotkania, 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1080" w:right="0" w:hanging="360"/>
        <w:rPr/>
      </w:pPr>
      <w:r>
        <w:rPr/>
        <w:t xml:space="preserve">promocję działalności organizacji w mediach, 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1080" w:right="0" w:hanging="360"/>
        <w:rPr/>
      </w:pPr>
      <w:r>
        <w:rPr/>
        <w:t xml:space="preserve">udzielanie pomocy merytorycznej i organizacyjnej poprzez: </w:t>
      </w:r>
    </w:p>
    <w:p>
      <w:pPr>
        <w:pStyle w:val="Normal"/>
        <w:spacing w:lineRule="auto" w:line="360" w:before="0" w:after="0"/>
        <w:ind w:left="1426" w:right="0" w:hanging="10"/>
        <w:rPr/>
      </w:pPr>
      <w:r>
        <w:rPr/>
        <w:t xml:space="preserve">a/ wzajemne informowanie się o planowanych kierunkach działalności i zamierzeniach, które należy wcielić w życie, b/ tworzenie wspólnych zespołów konsultacyjnych i doradczych, </w:t>
      </w:r>
    </w:p>
    <w:p>
      <w:pPr>
        <w:pStyle w:val="Normal"/>
        <w:spacing w:lineRule="auto" w:line="360" w:before="0" w:after="0"/>
        <w:ind w:left="1426" w:right="0" w:hanging="10"/>
        <w:rPr/>
      </w:pPr>
      <w:r>
        <w:rPr/>
        <w:t xml:space="preserve">c/ pomoc w pozyskiwaniu środków z innych źródeł na działalność statutową organizacji, </w:t>
      </w:r>
    </w:p>
    <w:p>
      <w:pPr>
        <w:pStyle w:val="Normal"/>
        <w:spacing w:lineRule="auto" w:line="360" w:before="0" w:after="0"/>
        <w:ind w:left="1426" w:right="0" w:hanging="10"/>
        <w:rPr/>
      </w:pPr>
      <w:r>
        <w:rPr/>
        <w:t xml:space="preserve">d/ opiniowanie wniosków do innych instytucji lub organów administracji publicznej, </w:t>
      </w:r>
    </w:p>
    <w:p>
      <w:pPr>
        <w:pStyle w:val="Normal"/>
        <w:spacing w:lineRule="auto" w:line="360" w:before="0" w:after="0"/>
        <w:ind w:left="1426" w:right="0" w:hanging="10"/>
        <w:rPr/>
      </w:pPr>
      <w:r>
        <w:rPr/>
        <w:t xml:space="preserve">e/ współdziałanie przy tworzeniu i aktualizacji gminnego informatora o organizacjach. 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VI.</w:t>
      </w:r>
      <w:r>
        <w:rPr>
          <w:rFonts w:eastAsia="Arial" w:cs="Arial" w:ascii="Arial" w:hAnsi="Arial"/>
        </w:rPr>
        <w:t xml:space="preserve"> </w:t>
      </w:r>
      <w:r>
        <w:rPr/>
        <w:t xml:space="preserve">Priorytetowe zadania publiczne </w:t>
      </w:r>
    </w:p>
    <w:p>
      <w:pPr>
        <w:pStyle w:val="Normal"/>
        <w:spacing w:lineRule="auto" w:line="360" w:before="0" w:after="0"/>
        <w:ind w:left="355" w:right="0" w:hanging="10"/>
        <w:rPr/>
      </w:pPr>
      <w:r>
        <w:rPr/>
        <w:t xml:space="preserve">Za priorytetowe zadania do realizacji w Programie uznano: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Organizację imprez kulturalnych w tym festiwali, wystaw, przeglądów, warsztatów, konkursów, dożynek, święcenia pól, itp.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Organizację zimowisk, kolonii, obozów, rajdów i wycieczek.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Organizację półkolonii, zajęć i warsztatów zainteresowań, imprez sportowo-rekreacyjnych.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Organizowanie zajęć pozaszkolnych i pozalekcyjnych.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Organizację imprez sportowo-rekreacyjnych i zawodów sportowych.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Organizowanie zajęć i obozów sportowych. 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Organizację rajdów, wędrówek, zlotów, wycieczek oraz konkursów promujących turystykę aktywną, agroturystykę i krajoznawstwo.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Profilaktykę i rozwiązywanie problemów alkoholowych i przeciwdziałanie narkomanii.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Wspieranie działań podejmowanych na rzecz profilaktyki zdrowotnej.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Organizowanie imprez mających na celu integracje osób niepełnosprawnych ze środowiskiem.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585" w:right="0" w:hanging="240"/>
        <w:rPr/>
      </w:pPr>
      <w:r>
        <w:rPr/>
        <w:t xml:space="preserve">Wspieranie działań podejmowanych na rzecz rodzin znajdujących się w trudnej sytuacji życiowej. </w:t>
      </w:r>
    </w:p>
    <w:p>
      <w:pPr>
        <w:pStyle w:val="Normal"/>
        <w:spacing w:lineRule="auto" w:line="360" w:before="0" w:after="0"/>
        <w:ind w:left="360" w:right="0" w:hanging="0"/>
        <w:jc w:val="left"/>
        <w:rPr/>
      </w:pPr>
      <w:r>
        <w:rPr/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VII.</w:t>
      </w:r>
      <w:r>
        <w:rPr>
          <w:rFonts w:eastAsia="Arial" w:cs="Arial" w:ascii="Arial" w:hAnsi="Arial"/>
        </w:rPr>
        <w:t xml:space="preserve"> </w:t>
      </w:r>
      <w:r>
        <w:rPr/>
        <w:t>Zasady udzielania dotacji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693" w:right="0" w:hanging="348"/>
        <w:rPr/>
      </w:pPr>
      <w:r>
        <w:rPr/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693" w:right="0" w:hanging="348"/>
        <w:rPr/>
      </w:pPr>
      <w:r>
        <w:rPr/>
        <w:t xml:space="preserve">Zadania zawarte w dokumentacji konkursowej powinny odpowiadać zdiagnozowanej sytuacji społecznej oraz określać środki przeznaczone na realizację tych zadań. Ponadto system oceny i monitoringu realizowanych zadań oraz określać tryb, w jaki sposób będą informowani mieszkańcy o działaniach prowadzonych przez gminę Ojrzeń i organizacje pozarządowe.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693" w:right="0" w:hanging="348"/>
        <w:rPr/>
      </w:pPr>
      <w:r>
        <w:rPr/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693" w:right="0" w:hanging="348"/>
        <w:rPr/>
      </w:pPr>
      <w:r>
        <w:rPr/>
        <w:t>Wzory dokumentów związanych z realizacją zadań objętych programem określa rozporządzenie Przewodniczącego Komitetu do spraw Pożytku Publicznego</w:t>
      </w:r>
      <w:r>
        <w:rPr>
          <w:rFonts w:eastAsia="Cambria" w:cs="Cambria" w:ascii="Cambria" w:hAnsi="Cambria"/>
        </w:rPr>
        <w:t xml:space="preserve"> z dnia 24 października 2018 roku </w:t>
      </w:r>
      <w:r>
        <w:rPr/>
        <w:t xml:space="preserve">w </w:t>
      </w:r>
      <w:r>
        <w:rPr>
          <w:rFonts w:eastAsia="Cambria" w:cs="Cambria" w:ascii="Cambria" w:hAnsi="Cambria"/>
        </w:rPr>
        <w:t xml:space="preserve">sprawie wzorów ofert i ramowych wzorów umów dotyczących realizacji zadań publicznych oraz wzorów sprawozdań z wykonania tych zadań  </w:t>
      </w:r>
      <w:r>
        <w:rPr/>
        <w:t>(</w:t>
      </w:r>
      <w:r>
        <w:rPr>
          <w:rFonts w:eastAsia="Cambria" w:cs="Cambria" w:ascii="Cambria" w:hAnsi="Cambria"/>
        </w:rPr>
        <w:t>Dz.U. 2018 poz. 2057</w:t>
      </w:r>
      <w:r>
        <w:rPr/>
        <w:t>).</w:t>
      </w:r>
      <w:r>
        <w:rPr>
          <w:rFonts w:eastAsia="Cambria" w:cs="Cambria" w:ascii="Cambria" w:hAnsi="Cambria"/>
        </w:rPr>
        <w:t xml:space="preserve"> 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693" w:right="0" w:hanging="348"/>
        <w:rPr/>
      </w:pPr>
      <w:r>
        <w:rPr/>
        <w:t xml:space="preserve">Podmiot po otrzymaniu dotacji zobowiązany jest do zamieszczania w swoich materiałach informacyjnych zapisu o dofinansowaniu zadania przez gminę Ojrzeń. </w:t>
      </w:r>
    </w:p>
    <w:p>
      <w:pPr>
        <w:pStyle w:val="Normal"/>
        <w:spacing w:lineRule="auto" w:line="360" w:before="0" w:after="0"/>
        <w:ind w:left="720" w:right="0" w:hanging="0"/>
        <w:jc w:val="left"/>
        <w:rPr/>
      </w:pPr>
      <w:r>
        <w:rPr/>
        <w:t xml:space="preserve">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VIII.</w:t>
      </w:r>
      <w:r>
        <w:rPr>
          <w:rFonts w:eastAsia="Arial" w:cs="Arial" w:ascii="Arial" w:hAnsi="Arial"/>
        </w:rPr>
        <w:t xml:space="preserve"> </w:t>
      </w:r>
      <w:r>
        <w:rPr/>
        <w:t xml:space="preserve">Okres realizacji i finansowanie Programu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693" w:right="0" w:hanging="348"/>
        <w:rPr/>
      </w:pPr>
      <w:r>
        <w:rPr/>
        <w:t xml:space="preserve">Czas realizacji programu ustala się na okres 1 roku kalendarzowego tj. od dnia  </w:t>
        <w:br/>
        <w:t xml:space="preserve">01 stycznia 2019 roku do dnia 31 grudnia 2019 roku.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693" w:right="0" w:hanging="348"/>
        <w:rPr/>
      </w:pPr>
      <w:r>
        <w:rPr/>
        <w:t xml:space="preserve">Program będzie finansowany ze środków własnych gminy Ojrzeń. 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693" w:right="0" w:hanging="348"/>
        <w:rPr/>
      </w:pPr>
      <w:r>
        <w:rPr/>
        <w:t xml:space="preserve">Na realizację Programu w 2019 roku planuje się przeznaczyć kwotę 5.000,00 zł z tym, że planowana kwota, jest kwotą szacunkową i może ulec zmianie. 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693" w:right="0" w:hanging="348"/>
        <w:rPr/>
      </w:pPr>
      <w:r>
        <w:rPr/>
        <w:t xml:space="preserve">Poszczególne zadania będą zlecane organizacjom pozarządowym jedynie w ramach środków zaplanowanych w budżecie gminy Ojrzeń. 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693" w:right="0" w:hanging="348"/>
        <w:rPr/>
      </w:pPr>
      <w:r>
        <w:rPr/>
        <w:t xml:space="preserve">Dotacje udzielane na zadania realizowane w ramach programu nie mogą być przeznaczane na: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Pokrycie strat i długów.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Odsetki od kredytów i pożyczek.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Zakup gruntów, budynków lub lokali.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Zadania i zakupy inwestycyjne.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Pokrycie kosztów utrzymania biur podmiotów. </w:t>
      </w:r>
    </w:p>
    <w:p>
      <w:pPr>
        <w:pStyle w:val="Normal"/>
        <w:numPr>
          <w:ilvl w:val="1"/>
          <w:numId w:val="6"/>
        </w:numPr>
        <w:spacing w:lineRule="auto" w:line="360" w:before="0" w:after="0"/>
        <w:ind w:left="1080" w:right="0" w:hanging="360"/>
        <w:rPr/>
      </w:pPr>
      <w:r>
        <w:rPr/>
        <w:t xml:space="preserve">Działalność polityczną. </w:t>
      </w:r>
    </w:p>
    <w:p>
      <w:pPr>
        <w:pStyle w:val="Normal"/>
        <w:spacing w:lineRule="auto" w:line="360" w:before="0" w:after="0"/>
        <w:ind w:left="1080" w:right="0" w:hanging="0"/>
        <w:jc w:val="left"/>
        <w:rPr/>
      </w:pPr>
      <w:r>
        <w:rPr/>
        <w:t xml:space="preserve">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IX.</w:t>
      </w:r>
      <w:r>
        <w:rPr>
          <w:rFonts w:eastAsia="Arial" w:cs="Arial" w:ascii="Arial" w:hAnsi="Arial"/>
        </w:rPr>
        <w:t xml:space="preserve"> </w:t>
      </w:r>
      <w:r>
        <w:rPr/>
        <w:t xml:space="preserve"> Sposób oceny realizacji Programu</w:t>
      </w:r>
      <w:r>
        <w:rPr>
          <w:b w:val="false"/>
        </w:rPr>
        <w:t xml:space="preserve"> 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7" w:right="0" w:hanging="427"/>
        <w:rPr/>
      </w:pPr>
      <w:r>
        <w:rPr/>
        <w:t xml:space="preserve">Ocena realizacji Programu dokonywana będzie w oparciu o następujące wskaźniki: 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626" w:right="0" w:hanging="281"/>
        <w:rPr/>
      </w:pPr>
      <w:r>
        <w:rPr/>
        <w:t xml:space="preserve">Liczbę ogłoszonych konkursów ofert na realizację zdań publicznych, 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626" w:right="0" w:hanging="281"/>
        <w:rPr/>
      </w:pPr>
      <w:r>
        <w:rPr/>
        <w:t xml:space="preserve">Liczbę ofert złożonych przez podmioty Programu do konkursów ofert na realizację zadań publicznych, 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626" w:right="0" w:hanging="281"/>
        <w:rPr/>
      </w:pPr>
      <w:r>
        <w:rPr/>
        <w:t xml:space="preserve">Liczbę podmiotów Programu, które zwróciły się do Gminy Ojrzeń o finansowanie lub dofinansowanie realizacji zadań publicznych, 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626" w:right="0" w:hanging="281"/>
        <w:rPr/>
      </w:pPr>
      <w:r>
        <w:rPr/>
        <w:t xml:space="preserve">Liczbę podmiotów Programu, które otrzymały dofinansowanie z budżetu gminy na realizację zdań publicznych, </w:t>
      </w:r>
    </w:p>
    <w:p>
      <w:pPr>
        <w:pStyle w:val="Normal"/>
        <w:numPr>
          <w:ilvl w:val="1"/>
          <w:numId w:val="7"/>
        </w:numPr>
        <w:spacing w:lineRule="auto" w:line="360" w:before="0" w:after="0"/>
        <w:ind w:left="626" w:right="0" w:hanging="281"/>
        <w:rPr/>
      </w:pPr>
      <w:r>
        <w:rPr/>
        <w:t xml:space="preserve">Wysokość środków finansowych przekazanych podmiotom Programu na realizację zadań publicznych w danym roku budżetowym. 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7" w:right="0" w:hanging="427"/>
        <w:rPr/>
      </w:pPr>
      <w:r>
        <w:rPr/>
        <w:t xml:space="preserve">Wójt Gminy Ojrzeń do dnia 30 kwietnia każdego roku przedkładać będzie Radzie Gminy Ojrzeń sprawozdanie z realizacji Programu w roku poprzednim wraz z oceną jego realizacji. </w:t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X.</w:t>
      </w:r>
      <w:r>
        <w:rPr>
          <w:rFonts w:eastAsia="Arial" w:cs="Arial" w:ascii="Arial" w:hAnsi="Arial"/>
        </w:rPr>
        <w:t xml:space="preserve"> </w:t>
      </w:r>
      <w:r>
        <w:rPr/>
        <w:t xml:space="preserve">Realizatorzy Programu współpracy  </w:t>
      </w:r>
    </w:p>
    <w:p>
      <w:pPr>
        <w:pStyle w:val="Normal"/>
        <w:spacing w:lineRule="auto" w:line="360" w:before="0" w:after="0"/>
        <w:ind w:left="53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626" w:right="0" w:hanging="281"/>
        <w:rPr/>
      </w:pPr>
      <w:r>
        <w:rPr/>
        <w:t xml:space="preserve">Rada Gminy Ojrzeń – w zakresie wytyczania polityki społecznej gminy oraz określania środków na jej realizację.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626" w:right="0" w:hanging="281"/>
        <w:rPr/>
      </w:pPr>
      <w:r>
        <w:rPr/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626" w:right="0" w:hanging="281"/>
        <w:rPr/>
      </w:pPr>
      <w:r>
        <w:rPr/>
        <w:t xml:space="preserve">Podmioty Programu realizujące zadania publiczne w oparciu o podpisane umowy z gminą Ojrzeń. </w:t>
      </w:r>
    </w:p>
    <w:p>
      <w:pPr>
        <w:pStyle w:val="Normal"/>
        <w:spacing w:lineRule="auto" w:line="360" w:before="0" w:after="0"/>
        <w:ind w:left="626" w:right="0" w:hanging="0"/>
        <w:jc w:val="left"/>
        <w:rPr/>
      </w:pPr>
      <w:r>
        <w:rPr/>
      </w:r>
    </w:p>
    <w:p>
      <w:pPr>
        <w:pStyle w:val="Normal"/>
        <w:spacing w:lineRule="auto" w:line="360" w:before="0" w:after="0"/>
        <w:ind w:left="708" w:right="0" w:hanging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60" w:before="0" w:after="0"/>
        <w:ind w:left="355" w:right="0" w:hanging="10"/>
        <w:jc w:val="left"/>
        <w:rPr/>
      </w:pPr>
      <w:r>
        <w:rPr>
          <w:b/>
        </w:rPr>
        <w:t>XI.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Tworzenie i wprowadzanie Programu </w:t>
      </w:r>
    </w:p>
    <w:p>
      <w:pPr>
        <w:pStyle w:val="Nagwek1"/>
        <w:spacing w:lineRule="auto" w:line="360" w:before="0" w:after="0"/>
        <w:ind w:left="10" w:right="0" w:firstLine="335"/>
        <w:rPr/>
      </w:pPr>
      <w:r>
        <w:rPr/>
        <w:t xml:space="preserve">Tworzenie Programu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  <w:t xml:space="preserve">Program został opracowany przy współpracy pracowników Urzędu Gminy Ojrzeń, Gminnego Ośrodka Pomocy Społecznej i Gminnej Biblioteki Publicznej w Ojrzeniu, przedstawicieli oświaty.  </w:t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</w:r>
    </w:p>
    <w:p>
      <w:pPr>
        <w:pStyle w:val="Normal"/>
        <w:spacing w:lineRule="auto" w:line="360" w:before="0" w:after="0"/>
        <w:ind w:left="0" w:right="0" w:firstLine="360"/>
        <w:rPr/>
      </w:pPr>
      <w:r>
        <w:rPr/>
      </w:r>
    </w:p>
    <w:p>
      <w:pPr>
        <w:pStyle w:val="Normal"/>
        <w:spacing w:lineRule="auto" w:line="360" w:before="0" w:after="0"/>
        <w:ind w:left="0" w:right="0" w:firstLine="360"/>
        <w:rPr/>
      </w:pPr>
      <w:r>
        <w:rPr>
          <w:b/>
        </w:rPr>
        <w:t xml:space="preserve">Wprowadzanie Programu: 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693" w:right="0" w:hanging="348"/>
        <w:rPr/>
      </w:pPr>
      <w:r>
        <w:rPr/>
        <w:t xml:space="preserve">Opracowanie Projektu „Programu współpracy z organizacjami pozarządowymi”. 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693" w:right="0" w:hanging="348"/>
        <w:rPr/>
      </w:pPr>
      <w:r>
        <w:rPr/>
        <w:t xml:space="preserve">Konsultacje z organizacjami pozarządowymi. 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693" w:right="0" w:hanging="348"/>
        <w:rPr/>
      </w:pPr>
      <w:r>
        <w:rPr/>
        <w:t xml:space="preserve">Przedłożenie projektu Programu Radzie Gminy Ojrzeń. </w:t>
      </w:r>
    </w:p>
    <w:p>
      <w:pPr>
        <w:pStyle w:val="Normal"/>
        <w:spacing w:lineRule="auto" w:line="360" w:before="0" w:after="0"/>
        <w:ind w:left="693" w:right="0" w:hanging="0"/>
        <w:rPr/>
      </w:pPr>
      <w:r>
        <w:rPr/>
      </w:r>
    </w:p>
    <w:p>
      <w:pPr>
        <w:pStyle w:val="Normal"/>
        <w:spacing w:lineRule="auto" w:line="360" w:before="0" w:after="0"/>
        <w:ind w:left="693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agwek1"/>
        <w:spacing w:lineRule="auto" w:line="360" w:before="0" w:after="0"/>
        <w:ind w:left="1065" w:right="0" w:hanging="720"/>
        <w:rPr/>
      </w:pPr>
      <w:r>
        <w:rPr/>
        <w:t>XII.</w:t>
      </w:r>
      <w:r>
        <w:rPr>
          <w:rFonts w:eastAsia="Arial" w:cs="Arial" w:ascii="Arial" w:hAnsi="Arial"/>
        </w:rPr>
        <w:t xml:space="preserve"> </w:t>
      </w:r>
      <w:r>
        <w:rPr/>
        <w:t xml:space="preserve">Tryb powoływania i zasady działania komisji konkursowych do opiniowania ofert w otwartych konkursach oferty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7" w:right="0" w:hanging="427"/>
        <w:rPr/>
      </w:pPr>
      <w:r>
        <w:rPr/>
        <w:t xml:space="preserve">Tryb powołania komisji konkursowych do opiniowania ofert w konkursach ofert.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Wójt każdorazowo po ogłoszeniu konkursu ofert na realizację zadań publicznych powołuje w drodze zarządzenia komisję konkursową składającą się z: </w:t>
      </w:r>
    </w:p>
    <w:p>
      <w:pPr>
        <w:pStyle w:val="Normal"/>
        <w:numPr>
          <w:ilvl w:val="1"/>
          <w:numId w:val="11"/>
        </w:numPr>
        <w:spacing w:lineRule="auto" w:line="360" w:before="0" w:after="0"/>
        <w:ind w:left="1147" w:right="0" w:hanging="360"/>
        <w:rPr/>
      </w:pPr>
      <w:r>
        <w:rPr/>
        <w:t xml:space="preserve">co najmniej 2 przedstawicieli Urzędu Gminy Ojrzeń, </w:t>
      </w:r>
    </w:p>
    <w:p>
      <w:pPr>
        <w:pStyle w:val="Normal"/>
        <w:numPr>
          <w:ilvl w:val="1"/>
          <w:numId w:val="11"/>
        </w:numPr>
        <w:spacing w:lineRule="auto" w:line="360" w:before="0" w:after="0"/>
        <w:ind w:left="1147" w:right="0" w:hanging="360"/>
        <w:rPr/>
      </w:pPr>
      <w:r>
        <w:rPr/>
        <w:t xml:space="preserve">co najmniej 1 przedstawiciel organizacji pozarządowej nie biorącej udziału w konkursie ofert.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Wójt powołując komisję konkursową wskazuje jej przewodniczącego.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7" w:right="0" w:hanging="427"/>
        <w:rPr/>
      </w:pPr>
      <w:r>
        <w:rPr/>
        <w:t xml:space="preserve">Zasady działania komisji konkursowych do opiniowania ofert w konkursach ofert: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pracami komisji kieruje przewodniczący komisji,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komisja podejmuje decyzje w głosowaniu jawnym zwykłą większością głosów,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w pracach komisji nie mogą brać udziału osoby związane z podmiotami Programu wnioskującymi o dotacje, to jest takie, które są ich członkami,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każdy członek komisji przed rozpoczęciem jej działalności, zobowiązany jest do złożenia pisemnego oświadczenia w sprawie, o której mowa w pkt3, </w:t>
      </w:r>
    </w:p>
    <w:p>
      <w:pPr>
        <w:pStyle w:val="Normal"/>
        <w:numPr>
          <w:ilvl w:val="1"/>
          <w:numId w:val="10"/>
        </w:numPr>
        <w:spacing w:lineRule="auto" w:line="360" w:before="0" w:after="0"/>
        <w:ind w:left="1080" w:right="0" w:hanging="360"/>
        <w:rPr/>
      </w:pPr>
      <w:r>
        <w:rPr/>
        <w:t xml:space="preserve">do zdań komisji konkursowej należy ocena ofert pod względem formalnym i merytorycznym z uwzględnieniem kryteriów określonych w treści ogłoszonego konkursu. </w:t>
      </w:r>
    </w:p>
    <w:p>
      <w:pPr>
        <w:pStyle w:val="Normal"/>
        <w:spacing w:lineRule="auto" w:line="259" w:before="0" w:after="0"/>
        <w:ind w:left="108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78" w:right="0" w:hanging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agwek1"/>
        <w:spacing w:lineRule="auto" w:line="360" w:before="0" w:after="0"/>
        <w:ind w:left="355" w:right="0" w:hanging="10"/>
        <w:rPr/>
      </w:pPr>
      <w:r>
        <w:rPr/>
        <w:t>XIII.</w:t>
      </w:r>
      <w:r>
        <w:rPr>
          <w:rFonts w:eastAsia="Arial" w:cs="Arial" w:ascii="Arial" w:hAnsi="Arial"/>
        </w:rPr>
        <w:t xml:space="preserve"> </w:t>
      </w:r>
      <w:r>
        <w:rPr/>
        <w:t xml:space="preserve">Postanowienia końcowe 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693" w:right="0" w:hanging="348"/>
        <w:rPr/>
      </w:pPr>
      <w:r>
        <w:rPr/>
        <w:t xml:space="preserve">Podmioty Programu mogą bezpośrednio kierować swoje wnioski i propozycje dotyczące Programu, które są rozpatrywane przez Wójta Gminy Ojrzeń. 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693" w:right="0" w:hanging="348"/>
        <w:rPr/>
      </w:pPr>
      <w:r>
        <w:rPr/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693" w:right="0" w:hanging="348"/>
        <w:rPr/>
      </w:pPr>
      <w:r>
        <w:rPr/>
        <w:t xml:space="preserve">Wszelkie zmiany dotyczące zapisów zawartych w niniejszym w Programie możliwe są jedynie w trybie przeznaczonym do jego uchwalenia. </w:t>
      </w:r>
    </w:p>
    <w:p>
      <w:pPr>
        <w:pStyle w:val="Normal"/>
        <w:spacing w:lineRule="auto" w:line="259" w:before="0" w:after="218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20" w:right="0" w:hanging="0"/>
        <w:jc w:val="left"/>
        <w:rPr/>
      </w:pPr>
      <w:r>
        <w:rPr/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6" w:right="1405" w:header="708" w:top="766" w:footer="708" w:bottom="1658" w:gutter="0"/>
      <w:pgNumType w:start="0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218"/>
      <w:ind w:left="0" w:right="6" w:hanging="0"/>
      <w:jc w:val="center"/>
      <w:rPr/>
    </w:pPr>
    <w:r>
      <w:rPr>
        <w:rFonts w:eastAsia="Calibri" w:cs="Calibri" w:ascii="Calibri" w:hAnsi="Calibri"/>
        <w:sz w:val="22"/>
      </w:rPr>
      <w:fldChar w:fldCharType="begin"/>
    </w:r>
    <w:r>
      <w:rPr>
        <w:sz w:val="22"/>
        <w:rFonts w:eastAsia="Calibri" w:cs="Calibri" w:ascii="Calibri" w:hAnsi="Calibri"/>
      </w:rPr>
      <w:instrText> PAGE </w:instrText>
    </w:r>
    <w:r>
      <w:rPr>
        <w:sz w:val="22"/>
        <w:rFonts w:eastAsia="Calibri" w:cs="Calibri" w:ascii="Calibri" w:hAnsi="Calibri"/>
      </w:rPr>
      <w:fldChar w:fldCharType="separate"/>
    </w:r>
    <w:r>
      <w:rPr>
        <w:sz w:val="22"/>
        <w:rFonts w:eastAsia="Calibri" w:cs="Calibri" w:ascii="Calibri" w:hAnsi="Calibri"/>
      </w:rPr>
      <w:t>8</w:t>
    </w:r>
    <w:r>
      <w:rPr>
        <w:sz w:val="22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sz w:val="22"/>
      </w:rPr>
      <w:t xml:space="preserve">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218"/>
      <w:ind w:left="0" w:right="6" w:hanging="0"/>
      <w:jc w:val="center"/>
      <w:rPr/>
    </w:pPr>
    <w:r>
      <w:rPr>
        <w:rFonts w:eastAsia="Calibri" w:cs="Calibri" w:ascii="Calibri" w:hAnsi="Calibri"/>
        <w:i/>
        <w:sz w:val="22"/>
        <w:u w:val="single" w:color="000000"/>
      </w:rPr>
      <w:t>„</w:t>
    </w:r>
    <w:r>
      <w:rPr>
        <w:rFonts w:eastAsia="Calibri" w:cs="Calibri" w:ascii="Calibri" w:hAnsi="Calibri"/>
        <w:i/>
        <w:sz w:val="22"/>
        <w:u w:val="single" w:color="000000"/>
      </w:rPr>
      <w:t>Program współpracy gminy Ojrzeń z organizacjami pozarządowymi na rok 2020”</w:t>
    </w:r>
    <w:r>
      <w:rPr>
        <w:rFonts w:eastAsia="Calibri" w:cs="Calibri" w:ascii="Calibri" w:hAnsi="Calibri"/>
        <w:i/>
        <w:sz w:val="22"/>
      </w:rPr>
      <w:t xml:space="preserve"> </w:t>
    </w:r>
  </w:p>
  <w:p>
    <w:pPr>
      <w:pStyle w:val="Normal"/>
      <w:spacing w:lineRule="auto" w:line="259" w:before="0" w:after="0"/>
      <w:ind w:left="43" w:right="0" w:hanging="0"/>
      <w:jc w:val="center"/>
      <w:rPr/>
    </w:pPr>
    <w:r>
      <w:rPr>
        <w:rFonts w:eastAsia="Calibri" w:cs="Calibri" w:ascii="Calibri" w:hAnsi="Calibri"/>
        <w:i/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43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10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5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6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6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5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2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9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1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8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5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ind w:left="4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1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1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363"/>
    <w:pPr>
      <w:widowControl/>
      <w:bidi w:val="0"/>
      <w:spacing w:lineRule="auto" w:line="266" w:before="0" w:after="209"/>
      <w:ind w:left="10" w:right="4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143363"/>
    <w:pPr>
      <w:keepNext w:val="true"/>
      <w:keepLines/>
      <w:widowControl/>
      <w:bidi w:val="0"/>
      <w:spacing w:lineRule="auto" w:line="264" w:before="0" w:after="209"/>
      <w:ind w:left="10" w:right="6766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143363"/>
    <w:rPr>
      <w:rFonts w:ascii="Times New Roman" w:hAnsi="Times New Roman" w:eastAsia="Times New Roman" w:cs="Times New Roman"/>
      <w:b/>
      <w:color w:val="000000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66b1"/>
    <w:rPr>
      <w:rFonts w:ascii="Segoe UI" w:hAnsi="Segoe UI" w:eastAsia="Times New Roman" w:cs="Segoe UI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66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D04C-65EF-4140-BF5A-3F4E70D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LibreOffice/6.3.2.2$Windows_X86_64 LibreOffice_project/98b30e735bda24bc04ab42594c85f7fd8be07b9c</Application>
  <Pages>10</Pages>
  <Words>1695</Words>
  <Characters>11691</Characters>
  <CharactersWithSpaces>13426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2018-11-21T07:38:00Z</dcterms:created>
  <dc:creator>Zdzisław</dc:creator>
  <dc:description/>
  <dc:language>pl-PL</dc:language>
  <cp:lastModifiedBy/>
  <cp:lastPrinted>2019-11-15T14:22:19Z</cp:lastPrinted>
  <dcterms:modified xsi:type="dcterms:W3CDTF">2019-11-15T15:56:26Z</dcterms:modified>
  <cp:revision>6</cp:revision>
  <dc:subject/>
  <dc:title>program na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