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29" w:rsidRPr="00B00C16" w:rsidRDefault="00D81E29" w:rsidP="00D81E2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5 do </w:t>
      </w:r>
      <w:r w:rsidRPr="00B00C16">
        <w:rPr>
          <w:rFonts w:ascii="Times New Roman" w:hAnsi="Times New Roman"/>
          <w:i/>
          <w:sz w:val="24"/>
          <w:szCs w:val="24"/>
        </w:rPr>
        <w:t>Szczegółowego opisu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azbest z terenu Gmi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ny Ojrzeń w 20</w:t>
      </w:r>
      <w:r w:rsidR="00F47A5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</w:t>
      </w:r>
      <w:r w:rsidR="002F0D07">
        <w:rPr>
          <w:rFonts w:ascii="Times New Roman" w:eastAsia="Times New Roman" w:hAnsi="Times New Roman" w:cs="Times New Roman"/>
          <w:b/>
          <w:sz w:val="24"/>
          <w:szCs w:val="24"/>
        </w:rPr>
        <w:t>– etap I</w:t>
      </w:r>
      <w:r w:rsidR="00F47A5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2F0D0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D81E29" w:rsidRPr="00B00C16" w:rsidRDefault="00D81E29" w:rsidP="00D81E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dysponujemy środkami transportu przystosowanymi do transportu odpadów zawierających azbest, które spełniają warunki ustawy z dnia 19 sierpnia 2011 r. o przewozie towa</w:t>
      </w:r>
      <w:r>
        <w:rPr>
          <w:rFonts w:ascii="Times New Roman" w:hAnsi="Times New Roman" w:cs="Times New Roman"/>
          <w:sz w:val="24"/>
          <w:szCs w:val="24"/>
          <w:lang w:eastAsia="en-US"/>
        </w:rPr>
        <w:t>rów niebezpiecznych (tj. Dz. U. 2019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poz. 382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(miejscowość, data)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D81E29" w:rsidRPr="00B00C16" w:rsidRDefault="00D81E29" w:rsidP="00D81E2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D81E29" w:rsidRDefault="00D81E29" w:rsidP="00D81E29"/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4"/>
    <w:rsid w:val="000C7611"/>
    <w:rsid w:val="000D75E4"/>
    <w:rsid w:val="002F0D07"/>
    <w:rsid w:val="00563418"/>
    <w:rsid w:val="00D81E29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F8321-B365-4390-817D-DAF8959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E29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81E2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1E29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2019-06-14T09:28:00Z</dcterms:created>
  <dcterms:modified xsi:type="dcterms:W3CDTF">2020-06-08T09:33:00Z</dcterms:modified>
</cp:coreProperties>
</file>